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>
          <w:rStyle w:val="Strong"/>
        </w:rPr>
        <w:t>An:</w:t>
      </w:r>
      <w:r>
        <w:rPr/>
        <w:br/>
        <w:t>Amt für Umweltschutz des Rems-Murr-Kreises</w:t>
        <w:br/>
        <w:t xml:space="preserve">Stuttgarter Straße 110 </w:t>
        <w:br/>
        <w:t xml:space="preserve">71328 Waiblingen </w:t>
      </w:r>
    </w:p>
    <w:p>
      <w:pPr>
        <w:pStyle w:val="BodyText"/>
        <w:rPr/>
      </w:pPr>
      <w:r>
        <w:rPr/>
        <w:t>elektronisch per E-Mail an:</w:t>
        <w:br/>
        <w:t>Verfahren-WP-AspachOppenweiler@rems-murr-kreis.de</w:t>
      </w:r>
    </w:p>
    <w:p>
      <w:pPr>
        <w:pStyle w:val="BodyText"/>
        <w:rPr/>
      </w:pPr>
      <w:r>
        <w:rPr>
          <w:rStyle w:val="Strong"/>
        </w:rPr>
        <w:t>Von:</w:t>
      </w:r>
      <w:r>
        <w:rPr>
          <w:rStyle w:val="Emphasis"/>
          <w:i w:val="false"/>
          <w:iCs w:val="false"/>
        </w:rPr>
        <w:br/>
        <w:br/>
        <w:br/>
        <w:br/>
        <w:t>71546 Aspach-Rietenau</w:t>
      </w:r>
    </w:p>
    <w:p>
      <w:pPr>
        <w:pStyle w:val="BodyText"/>
        <w:jc w:val="end"/>
        <w:rPr/>
      </w:pPr>
      <w:r>
        <w:rPr>
          <w:rStyle w:val="Emphasis"/>
        </w:rPr>
        <w:fldChar w:fldCharType="begin"/>
      </w:r>
      <w:r>
        <w:rPr>
          <w:rStyle w:val="Emphasis"/>
        </w:rPr>
        <w:instrText xml:space="preserve"> DATE \@"dd.MM.yyyy" </w:instrText>
      </w:r>
      <w:r>
        <w:rPr>
          <w:rStyle w:val="Emphasis"/>
        </w:rPr>
        <w:fldChar w:fldCharType="separate"/>
      </w:r>
      <w:r>
        <w:rPr>
          <w:rStyle w:val="Emphasis"/>
        </w:rPr>
        <w:t>05.12.2025</w:t>
      </w:r>
      <w:r>
        <w:rPr>
          <w:rStyle w:val="Emphasis"/>
        </w:rPr>
        <w:fldChar w:fldCharType="end"/>
      </w:r>
    </w:p>
    <w:p>
      <w:pPr>
        <w:pStyle w:val="BodyText"/>
        <w:rPr>
          <w:rStyle w:val="Emphasis"/>
        </w:rPr>
      </w:pPr>
      <w:r>
        <w:rPr/>
      </w:r>
    </w:p>
    <w:p>
      <w:pPr>
        <w:pStyle w:val="Heading2"/>
        <w:numPr>
          <w:ilvl w:val="1"/>
          <w:numId w:val="1"/>
        </w:numPr>
        <w:rPr/>
      </w:pPr>
      <w:r>
        <w:rPr/>
        <w:t>Einwendung nach § 10 Abs. 3 BImSchG gegen den Windpark Aspach–Oppenweiler – persönliche Betroffenheit als Einwohner/in von Rietenau</w:t>
      </w:r>
    </w:p>
    <w:p>
      <w:pPr>
        <w:pStyle w:val="BodyText"/>
        <w:rPr/>
      </w:pPr>
      <w:r>
        <w:rPr/>
        <w:t>Sehr geehrte Damen und Herren,</w:t>
      </w:r>
    </w:p>
    <w:p>
      <w:pPr>
        <w:pStyle w:val="BodyText"/>
        <w:rPr/>
      </w:pPr>
      <w:r>
        <w:rPr/>
        <w:t>hiermit erhebe ich fristgerecht Einwendung gegen das Vorhaben „Windpark Aspach–Oppenweiler“.</w:t>
      </w:r>
    </w:p>
    <w:p>
      <w:pPr>
        <w:pStyle w:val="BodyText"/>
        <w:rPr/>
      </w:pPr>
      <w:r>
        <w:rPr/>
        <w:t xml:space="preserve">Ich bin als Einwohner/in von </w:t>
      </w:r>
      <w:r>
        <w:rPr>
          <w:rStyle w:val="Strong"/>
        </w:rPr>
        <w:t>Rietenau</w:t>
      </w:r>
      <w:r>
        <w:rPr/>
        <w:t xml:space="preserve"> unmittelbar betroffen. Im Schall- und Schattenwurfgutachten wird Rietenau mehrfach als Immissionsort geführt, unter anderem </w:t>
      </w:r>
      <w:r>
        <w:rPr>
          <w:rStyle w:val="Strong"/>
        </w:rPr>
        <w:t>Birkenweg 9</w:t>
      </w:r>
      <w:r>
        <w:rPr/>
        <w:t xml:space="preserve">, </w:t>
      </w:r>
      <w:r>
        <w:rPr>
          <w:rStyle w:val="Strong"/>
        </w:rPr>
        <w:t>Eichenweg 11</w:t>
      </w:r>
      <w:r>
        <w:rPr/>
        <w:t xml:space="preserve"> und angrenzende Wohnbebauung .</w:t>
      </w:r>
    </w:p>
    <w:p>
      <w:pPr>
        <w:pStyle w:val="BodyText"/>
        <w:rPr/>
      </w:pPr>
      <w:r>
        <w:rPr/>
        <w:t xml:space="preserve">Der Ort liegt </w:t>
      </w:r>
      <w:r>
        <w:rPr>
          <w:rStyle w:val="Strong"/>
        </w:rPr>
        <w:t>tief unterhalb</w:t>
      </w:r>
      <w:r>
        <w:rPr/>
        <w:t xml:space="preserve"> der geplanten WEA auf der Waldhochfläche und weist eine ausgeprägte </w:t>
      </w:r>
      <w:r>
        <w:rPr>
          <w:rStyle w:val="Strong"/>
        </w:rPr>
        <w:t>Talform</w:t>
      </w:r>
      <w:r>
        <w:rPr/>
        <w:t xml:space="preserve"> auf, die physikalisch zur </w:t>
      </w:r>
      <w:r>
        <w:rPr>
          <w:rStyle w:val="Strong"/>
        </w:rPr>
        <w:t>Schallfokussierung</w:t>
      </w:r>
      <w:r>
        <w:rPr/>
        <w:t xml:space="preserve"> führt.</w:t>
      </w:r>
    </w:p>
    <w:p>
      <w:pPr>
        <w:pStyle w:val="HorizontaleLinie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1. Persönliche Betroffenheit – Tallage = Schallverstärkung</w:t>
      </w:r>
    </w:p>
    <w:p>
      <w:pPr>
        <w:pStyle w:val="BodyText"/>
        <w:rPr/>
      </w:pPr>
      <w:r>
        <w:rPr/>
        <w:t>Rietenau liegt in einer ausgeprägten Talausbildung südlich des Höhenrückens, auf dem mehrere Anlagen (WEA 1–4) errichtet werden sollen.</w:t>
      </w:r>
    </w:p>
    <w:p>
      <w:pPr>
        <w:pStyle w:val="BodyText"/>
        <w:rPr/>
      </w:pPr>
      <w:r>
        <w:rPr/>
        <w:t>Diese Topographie bewirkt: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rPr/>
      </w:pPr>
      <w:r>
        <w:rPr/>
        <w:t xml:space="preserve">gerichteten </w:t>
      </w:r>
      <w:r>
        <w:rPr>
          <w:rStyle w:val="Strong"/>
        </w:rPr>
        <w:t>Kaltluftabfluss</w:t>
      </w:r>
      <w:r>
        <w:rPr/>
        <w:t xml:space="preserve"> aus dem Wald in Richtung Rietenau,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rPr/>
      </w:pPr>
      <w:r>
        <w:rPr>
          <w:rStyle w:val="Strong"/>
        </w:rPr>
        <w:t>Schallfokussierung</w:t>
      </w:r>
      <w:r>
        <w:rPr/>
        <w:t xml:space="preserve"> bei Inversionswetterlagen,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rPr/>
      </w:pPr>
      <w:r>
        <w:rPr>
          <w:rStyle w:val="Strong"/>
        </w:rPr>
        <w:t>deutlich verstärkte Pegel im Nachtzeitraum</w:t>
      </w:r>
      <w:r>
        <w:rPr/>
        <w:t>,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rPr/>
      </w:pPr>
      <w:r>
        <w:rPr/>
        <w:t>fehlende Abschirmung durch Geländeformen.</w:t>
      </w:r>
    </w:p>
    <w:p>
      <w:pPr>
        <w:pStyle w:val="BodyText"/>
        <w:rPr/>
      </w:pPr>
      <w:r>
        <w:rPr/>
        <w:t>Diese Effekte sind wissenschaftlich belegt, wurden aber im Schallgutachten vollständig ignoriert.</w:t>
      </w:r>
    </w:p>
    <w:p>
      <w:pPr>
        <w:pStyle w:val="BodyText"/>
        <w:rPr/>
      </w:pPr>
      <w:r>
        <w:rPr/>
        <w:t xml:space="preserve">Der </w:t>
      </w:r>
      <w:r>
        <w:rPr>
          <w:rStyle w:val="Strong"/>
        </w:rPr>
        <w:t>VGH BW (10 S 1279/17)</w:t>
      </w:r>
      <w:r>
        <w:rPr/>
        <w:t xml:space="preserve"> verlangt zwingend die Berücksichtigung solcher Geländeeffekte.</w:t>
        <w:br/>
        <w:t xml:space="preserve">Das Gutachten ist damit </w:t>
      </w:r>
      <w:r>
        <w:rPr>
          <w:rStyle w:val="Strong"/>
        </w:rPr>
        <w:t>unvollständig und nicht genehmigungsfähig</w:t>
      </w:r>
      <w:r>
        <w:rPr/>
        <w:t>.</w:t>
      </w:r>
    </w:p>
    <w:p>
      <w:pPr>
        <w:pStyle w:val="HorizontaleLinie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2. Schallprognose unzuverlässig – Prototyp V172 ohne reale Messungen</w:t>
      </w:r>
    </w:p>
    <w:p>
      <w:pPr>
        <w:pStyle w:val="BodyText"/>
        <w:rPr/>
      </w:pPr>
      <w:r>
        <w:rPr/>
        <w:t xml:space="preserve">Die geplanten Anlagen (Vestas V172–7.2 MW) sind ein </w:t>
      </w:r>
      <w:r>
        <w:rPr>
          <w:rStyle w:val="Strong"/>
        </w:rPr>
        <w:t>Prototyp</w:t>
      </w:r>
      <w:r>
        <w:rPr/>
        <w:t>, zu dem keine realen Schallmessdaten vorliegen.</w:t>
      </w:r>
    </w:p>
    <w:p>
      <w:pPr>
        <w:pStyle w:val="BodyText"/>
        <w:rPr/>
      </w:pPr>
      <w:r>
        <w:rPr/>
        <w:t>Die Prognose basiert lediglich auf Herstellerangaben. Dies ist laut Rechtsprechung unzulässig: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rPr/>
      </w:pPr>
      <w:r>
        <w:rPr>
          <w:rStyle w:val="Strong"/>
        </w:rPr>
        <w:t>OVG NRW 8 B 2179/18:</w:t>
      </w:r>
      <w:r>
        <w:rPr/>
        <w:t xml:space="preserve"> Prognoseunsicherheiten = zulasten des Betreibers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rPr/>
      </w:pPr>
      <w:r>
        <w:rPr>
          <w:rStyle w:val="Strong"/>
        </w:rPr>
        <w:t>OVG Schleswig 1 LA 59/20:</w:t>
      </w:r>
      <w:r>
        <w:rPr/>
        <w:t xml:space="preserve"> Herstellerdaten ersetzen keine Realmessungen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rPr/>
      </w:pPr>
      <w:r>
        <w:rPr>
          <w:rStyle w:val="Strong"/>
        </w:rPr>
        <w:t>BVerwG 7 C 30.06:</w:t>
      </w:r>
      <w:r>
        <w:rPr/>
        <w:t xml:space="preserve"> Bei Unsicherheiten → Genehmigung nicht möglich</w:t>
      </w:r>
    </w:p>
    <w:p>
      <w:pPr>
        <w:pStyle w:val="BodyText"/>
        <w:rPr/>
      </w:pPr>
      <w:r>
        <w:rPr/>
        <w:t xml:space="preserve">Rietenau ist als Tallage hiervon </w:t>
      </w:r>
      <w:r>
        <w:rPr>
          <w:rStyle w:val="Strong"/>
        </w:rPr>
        <w:t>überproportional betroffen</w:t>
      </w:r>
      <w:r>
        <w:rPr/>
        <w:t>, da selbst geringe Prognosefehler massive reale Pegelsteigerungen bewirken.</w:t>
      </w:r>
    </w:p>
    <w:p>
      <w:pPr>
        <w:pStyle w:val="HorizontaleLinie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3. Artenschutz – Rietenau als Streuobstwiesen-Hotspot</w:t>
      </w:r>
    </w:p>
    <w:p>
      <w:pPr>
        <w:pStyle w:val="BodyText"/>
        <w:rPr/>
      </w:pPr>
      <w:r>
        <w:rPr/>
        <w:t xml:space="preserve">Rietenau ist umgeben von </w:t>
      </w:r>
      <w:r>
        <w:rPr>
          <w:rStyle w:val="Strong"/>
        </w:rPr>
        <w:t>hochwertigen Streuobstwiesen</w:t>
      </w:r>
      <w:r>
        <w:rPr/>
        <w:t>, die gemäß § 33 BNatSchG geschützte Biotope darstellen.</w:t>
      </w:r>
    </w:p>
    <w:p>
      <w:pPr>
        <w:pStyle w:val="BodyText"/>
        <w:rPr/>
      </w:pPr>
      <w:r>
        <w:rPr/>
        <w:t>Fehler im Gutachten: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rPr/>
      </w:pPr>
      <w:r>
        <w:rPr/>
        <w:t>keine umfassende Habitatkartierung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rPr/>
      </w:pPr>
      <w:r>
        <w:rPr/>
        <w:t xml:space="preserve">keine Erfassung der </w:t>
      </w:r>
      <w:r>
        <w:rPr>
          <w:rStyle w:val="Strong"/>
        </w:rPr>
        <w:t>abendlichen Flugkorridore von Fledermäusen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rPr/>
      </w:pPr>
      <w:r>
        <w:rPr/>
        <w:t>Rotmilan / Schwarzmilan nur punktuell untersucht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rPr/>
      </w:pPr>
      <w:r>
        <w:rPr/>
        <w:t>kein zweijähriges Monitoring (rechtlich zwingend geraten)</w:t>
      </w:r>
    </w:p>
    <w:p>
      <w:pPr>
        <w:pStyle w:val="BodyText"/>
        <w:rPr/>
      </w:pPr>
      <w:r>
        <w:rPr/>
        <w:t>Die Lage von Rietenau macht den Ort zu einem zentralen Flugkorridor zwischen Wald und Streuobstwiesen — genau dort entstehen Kollisionstatbestände.</w:t>
      </w:r>
    </w:p>
    <w:p>
      <w:pPr>
        <w:pStyle w:val="HorizontaleLinie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4. Sicht- und Landschaftsbildbeeinträchtigung</w:t>
      </w:r>
    </w:p>
    <w:p>
      <w:pPr>
        <w:pStyle w:val="BodyText"/>
        <w:rPr/>
      </w:pPr>
      <w:r>
        <w:rPr/>
        <w:t xml:space="preserve">Die Anlagen mit einer Gesamthöhe von </w:t>
      </w:r>
      <w:r>
        <w:rPr>
          <w:rStyle w:val="Strong"/>
        </w:rPr>
        <w:t>261 m</w:t>
      </w:r>
      <w:r>
        <w:rPr/>
        <w:t xml:space="preserve"> wirken durch den Höhenunterschied extrem dominant.</w:t>
        <w:br/>
        <w:t>Der Taleinschnitt verstärkt die optische Wirkung erheblich.</w:t>
      </w:r>
    </w:p>
    <w:p>
      <w:pPr>
        <w:pStyle w:val="BodyText"/>
        <w:rPr/>
      </w:pPr>
      <w:r>
        <w:rPr/>
        <w:t>Die UVP: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rPr/>
      </w:pPr>
      <w:r>
        <w:rPr/>
        <w:t>enthält keine Fernwirkungssimulation,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rPr/>
      </w:pPr>
      <w:r>
        <w:rPr/>
        <w:t>keine Nachtvisualisierung,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rPr/>
      </w:pPr>
      <w:r>
        <w:rPr/>
        <w:t>keine Bewertung der Erholungslandschaft.</w:t>
      </w:r>
    </w:p>
    <w:p>
      <w:pPr>
        <w:pStyle w:val="BodyText"/>
        <w:rPr/>
      </w:pPr>
      <w:r>
        <w:rPr/>
        <w:t>Dies ist ein Verstoß gegen § 8 UVPG.</w:t>
      </w:r>
    </w:p>
    <w:p>
      <w:pPr>
        <w:pStyle w:val="HorizontaleLinie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5. Gesundheitsrisiken – wissenschaftlich belegte Effekte nicht berücksichtigt</w:t>
      </w:r>
    </w:p>
    <w:p>
      <w:pPr>
        <w:pStyle w:val="BodyText"/>
        <w:rPr/>
      </w:pPr>
      <w:r>
        <w:rPr/>
        <w:t>Für Rietenau sind folgende Risiken erheblich: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rPr/>
      </w:pPr>
      <w:r>
        <w:rPr/>
        <w:t>periodischer Schattenwurf → Belastung der Psyche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rPr/>
      </w:pPr>
      <w:r>
        <w:rPr/>
        <w:t>verstärkter Nachtlärm → Schlafstörungen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rPr/>
      </w:pPr>
      <w:r>
        <w:rPr/>
        <w:t xml:space="preserve">tieffrequenter Schall → bisher </w:t>
      </w:r>
      <w:r>
        <w:rPr>
          <w:rStyle w:val="Strong"/>
        </w:rPr>
        <w:t>gänzlich unbewertet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rPr/>
      </w:pPr>
      <w:r>
        <w:rPr/>
        <w:t>Amplitudenmodulation (Wummern) → in Waldlagen verstärkt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rPr/>
      </w:pPr>
      <w:r>
        <w:rPr/>
        <w:t>Stressbelastung durch visuelle Überdominanz</w:t>
      </w:r>
    </w:p>
    <w:p>
      <w:pPr>
        <w:pStyle w:val="BodyText"/>
        <w:rPr/>
      </w:pPr>
      <w:r>
        <w:rPr/>
        <w:t>Nach § 5 Abs. 1 BImSchG muss eine Gefährdung ausgeschlossen sein → das ist hier unmöglich.</w:t>
      </w:r>
    </w:p>
    <w:p>
      <w:pPr>
        <w:pStyle w:val="HorizontaleLinie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>
          <w:rStyle w:val="Strong"/>
          <w:b/>
          <w:bCs/>
        </w:rPr>
        <w:t>ANTRAG</w:t>
      </w:r>
    </w:p>
    <w:p>
      <w:pPr>
        <w:pStyle w:val="BodyText"/>
        <w:rPr/>
      </w:pPr>
      <w:r>
        <w:rPr/>
        <w:t>Ich beantrage: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rPr/>
      </w:pPr>
      <w:r>
        <w:rPr/>
        <w:t xml:space="preserve">die </w:t>
      </w:r>
      <w:r>
        <w:rPr>
          <w:rStyle w:val="Strong"/>
        </w:rPr>
        <w:t>Ablehnung der Genehmigung</w:t>
      </w:r>
      <w:r>
        <w:rPr/>
        <w:t xml:space="preserve"> mangels belastbarer Schall-, UVP-, und Artenschutzgutachten,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rPr/>
      </w:pPr>
      <w:r>
        <w:rPr/>
        <w:t>hilfsweise umfassende Ergänzung der Schall-, Schatten-, Artenschutz- und Waldgutachten,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rPr/>
      </w:pPr>
      <w:r>
        <w:rPr/>
        <w:t xml:space="preserve">in jedem Fall eine </w:t>
      </w:r>
      <w:r>
        <w:rPr>
          <w:rStyle w:val="Strong"/>
        </w:rPr>
        <w:t>Einzelfallprüfung</w:t>
      </w:r>
      <w:r>
        <w:rPr/>
        <w:t xml:space="preserve"> für Rietenau.</w:t>
      </w:r>
    </w:p>
    <w:p>
      <w:pPr>
        <w:pStyle w:val="BodyText"/>
        <w:rPr/>
      </w:pPr>
      <w:r>
        <w:rPr/>
        <w:t>Mit freundlichen Grüßen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[Unterschrift / Datum]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329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Seite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von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Seite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von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numPr>
        <w:ilvl w:val="0"/>
        <w:numId w:val="1"/>
      </w:numPr>
      <w:spacing w:before="240" w:after="120"/>
      <w:rPr/>
    </w:pPr>
    <w:r>
      <w:rPr>
        <w:rStyle w:val="Strong"/>
        <w:b/>
        <w:bCs/>
        <w:sz w:val="24"/>
        <w:szCs w:val="24"/>
      </w:rPr>
      <w:t>EINWENDUNG – RIETENAU</w:t>
    </w:r>
  </w:p>
  <w:p>
    <w:pPr>
      <w:pStyle w:val="BodyText"/>
      <w:spacing w:before="0" w:after="140"/>
      <w:rPr>
        <w:rStyle w:val="Strong"/>
      </w:rPr>
    </w:pPr>
    <w:r>
      <w:rPr/>
      <mc:AlternateContent>
        <mc:Choice Requires="wps">
          <w:drawing>
            <wp:anchor behindDoc="1" distT="635" distB="635" distL="635" distR="635" simplePos="0" locked="0" layoutInCell="1" allowOverlap="1" relativeHeight="4" wp14:anchorId="674C833C">
              <wp:simplePos x="0" y="0"/>
              <wp:positionH relativeFrom="column">
                <wp:posOffset>-6985</wp:posOffset>
              </wp:positionH>
              <wp:positionV relativeFrom="paragraph">
                <wp:posOffset>48895</wp:posOffset>
              </wp:positionV>
              <wp:extent cx="6086475" cy="0"/>
              <wp:effectExtent l="635" t="635" r="635" b="635"/>
              <wp:wrapNone/>
              <wp:docPr id="1" name="Horizontale Lini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520" cy="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55pt,3.85pt" to="478.65pt,3.85pt" ID="Horizontale Linie 2" stroked="t" o:allowincell="f" style="position:absolute" wp14:anchorId="674C833C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numPr>
        <w:ilvl w:val="0"/>
        <w:numId w:val="1"/>
      </w:numPr>
      <w:spacing w:before="240" w:after="120"/>
      <w:rPr/>
    </w:pPr>
    <w:r>
      <w:rPr>
        <w:rStyle w:val="Strong"/>
        <w:b/>
        <w:bCs/>
        <w:sz w:val="24"/>
        <w:szCs w:val="24"/>
      </w:rPr>
      <w:t>EINWENDUNG – RIETENAU</w:t>
    </w:r>
  </w:p>
  <w:p>
    <w:pPr>
      <w:pStyle w:val="BodyText"/>
      <w:spacing w:before="0" w:after="140"/>
      <w:rPr>
        <w:rStyle w:val="Strong"/>
      </w:rPr>
    </w:pPr>
    <w:r>
      <w:rPr/>
      <mc:AlternateContent>
        <mc:Choice Requires="wps">
          <w:drawing>
            <wp:anchor behindDoc="1" distT="635" distB="635" distL="635" distR="635" simplePos="0" locked="0" layoutInCell="1" allowOverlap="1" relativeHeight="4" wp14:anchorId="674C833C">
              <wp:simplePos x="0" y="0"/>
              <wp:positionH relativeFrom="column">
                <wp:posOffset>-6985</wp:posOffset>
              </wp:positionH>
              <wp:positionV relativeFrom="paragraph">
                <wp:posOffset>48895</wp:posOffset>
              </wp:positionV>
              <wp:extent cx="6086475" cy="0"/>
              <wp:effectExtent l="635" t="635" r="635" b="635"/>
              <wp:wrapNone/>
              <wp:docPr id="2" name="Horizontale Lini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520" cy="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55pt,3.85pt" to="478.65pt,3.85pt" ID="Horizontale Linie 2" stroked="t" o:allowincell="f" style="position:absolute" wp14:anchorId="674C833C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berschrift"/>
    <w:next w:val="BodyText"/>
    <w:uiPriority w:val="9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Heading2">
    <w:name w:val="heading 2"/>
    <w:basedOn w:val="berschrift"/>
    <w:next w:val="BodyText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berschrift"/>
    <w:next w:val="BodyText"/>
    <w:uiPriority w:val="9"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Aufzhlungszeichen1" w:customStyle="1">
    <w:name w:val="Aufzählungszeichen1"/>
    <w:qFormat/>
    <w:rPr>
      <w:rFonts w:ascii="OpenSymbol" w:hAnsi="OpenSymbol" w:eastAsia="OpenSymbol" w:cs="OpenSymbol"/>
    </w:rPr>
  </w:style>
  <w:style w:type="character" w:styleId="Nummerierungszeichen" w:customStyle="1">
    <w:name w:val="Nummerierungszeichen"/>
    <w:qFormat/>
    <w:rPr/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Verzeichnis" w:customStyle="1">
    <w:name w:val="Verzeichnis"/>
    <w:basedOn w:val="Normal"/>
    <w:qFormat/>
    <w:pPr>
      <w:suppressLineNumbers/>
    </w:pPr>
    <w:rPr/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HorizontaleLinie" w:customStyle="1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Kopf-undFuzeile" w:customStyle="1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Kopf-undFuzeile"/>
    <w:pPr/>
    <w:rPr/>
  </w:style>
  <w:style w:type="paragraph" w:styleId="Footer">
    <w:name w:val="footer"/>
    <w:basedOn w:val="Kopf-undFuzeile"/>
    <w:pPr/>
    <w:rPr/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LibreOffice/25.8.3.2$Windows_X86_64 LibreOffice_project/8ca8d55c161d602844f5428fa4b58097424e324e</Application>
  <AppVersion>15.0000</AppVersion>
  <Pages>2</Pages>
  <Words>493</Words>
  <Characters>3387</Characters>
  <CharactersWithSpaces>3807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2025-11-25T16:21:19Z</dcterms:created>
  <dc:creator/>
  <dc:description/>
  <dc:language>de-DE</dc:language>
  <cp:lastModifiedBy/>
  <dcterms:modified xsi:type="dcterms:W3CDTF">2025-12-05T16:06:37Z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